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C2" w:rsidRPr="00614047" w:rsidRDefault="008661B4">
      <w:pPr>
        <w:rPr>
          <w:noProof/>
          <w:lang w:eastAsia="es-ES"/>
        </w:rPr>
      </w:pPr>
      <w:r w:rsidRPr="00614047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3029FFE" wp14:editId="76C0B175">
            <wp:simplePos x="0" y="0"/>
            <wp:positionH relativeFrom="column">
              <wp:posOffset>4051935</wp:posOffset>
            </wp:positionH>
            <wp:positionV relativeFrom="paragraph">
              <wp:posOffset>33655</wp:posOffset>
            </wp:positionV>
            <wp:extent cx="1527810" cy="940435"/>
            <wp:effectExtent l="0" t="0" r="0" b="0"/>
            <wp:wrapTight wrapText="bothSides">
              <wp:wrapPolygon edited="0">
                <wp:start x="0" y="0"/>
                <wp:lineTo x="0" y="21002"/>
                <wp:lineTo x="21277" y="21002"/>
                <wp:lineTo x="21277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4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964BBB4" wp14:editId="0881DF4E">
            <wp:simplePos x="0" y="0"/>
            <wp:positionH relativeFrom="column">
              <wp:posOffset>-353695</wp:posOffset>
            </wp:positionH>
            <wp:positionV relativeFrom="paragraph">
              <wp:posOffset>-166370</wp:posOffset>
            </wp:positionV>
            <wp:extent cx="2724150" cy="1213485"/>
            <wp:effectExtent l="0" t="0" r="0" b="5715"/>
            <wp:wrapTight wrapText="bothSides">
              <wp:wrapPolygon edited="0">
                <wp:start x="3776" y="2035"/>
                <wp:lineTo x="2417" y="3052"/>
                <wp:lineTo x="0" y="6443"/>
                <wp:lineTo x="0" y="15937"/>
                <wp:lineTo x="906" y="18989"/>
                <wp:lineTo x="906" y="19328"/>
                <wp:lineTo x="2568" y="21363"/>
                <wp:lineTo x="2719" y="21363"/>
                <wp:lineTo x="5438" y="21363"/>
                <wp:lineTo x="5740" y="21363"/>
                <wp:lineTo x="7250" y="18989"/>
                <wp:lineTo x="21449" y="16954"/>
                <wp:lineTo x="21449" y="6443"/>
                <wp:lineTo x="4380" y="2035"/>
                <wp:lineTo x="3776" y="2035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imedes_logo_blanco_texto_vertic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47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96070EC" wp14:editId="03D919C8">
            <wp:simplePos x="0" y="0"/>
            <wp:positionH relativeFrom="column">
              <wp:posOffset>2686050</wp:posOffset>
            </wp:positionH>
            <wp:positionV relativeFrom="paragraph">
              <wp:posOffset>-52070</wp:posOffset>
            </wp:positionV>
            <wp:extent cx="103822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402" y="21130"/>
                <wp:lineTo x="2140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C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2A" w:rsidRPr="00614047">
        <w:rPr>
          <w:noProof/>
          <w:lang w:eastAsia="es-ES"/>
        </w:rPr>
        <w:t xml:space="preserve"> </w:t>
      </w:r>
    </w:p>
    <w:p w:rsidR="00677A2A" w:rsidRPr="00614047" w:rsidRDefault="00677A2A">
      <w:pPr>
        <w:rPr>
          <w:noProof/>
          <w:lang w:eastAsia="es-ES"/>
        </w:rPr>
      </w:pPr>
    </w:p>
    <w:p w:rsidR="00677A2A" w:rsidRPr="00614047" w:rsidRDefault="00677A2A">
      <w:pPr>
        <w:rPr>
          <w:noProof/>
          <w:lang w:eastAsia="es-ES"/>
        </w:rPr>
      </w:pPr>
    </w:p>
    <w:p w:rsidR="003F60F5" w:rsidRPr="00614047" w:rsidRDefault="003F60F5">
      <w:pPr>
        <w:rPr>
          <w:noProof/>
          <w:lang w:eastAsia="es-ES"/>
        </w:rPr>
      </w:pPr>
    </w:p>
    <w:p w:rsidR="003F60F5" w:rsidRPr="00221593" w:rsidRDefault="003F60F5" w:rsidP="00227D7E">
      <w:pPr>
        <w:spacing w:after="0" w:line="240" w:lineRule="auto"/>
        <w:jc w:val="center"/>
        <w:rPr>
          <w:rFonts w:cstheme="minorHAnsi"/>
          <w:b/>
          <w:noProof/>
          <w:sz w:val="26"/>
          <w:szCs w:val="26"/>
          <w:lang w:eastAsia="es-ES"/>
        </w:rPr>
      </w:pPr>
      <w:r w:rsidRPr="00221593">
        <w:rPr>
          <w:rFonts w:cstheme="minorHAnsi"/>
          <w:b/>
          <w:noProof/>
          <w:sz w:val="26"/>
          <w:szCs w:val="26"/>
          <w:lang w:eastAsia="es-ES"/>
        </w:rPr>
        <w:t>I Congreso Nacional Ganimedes</w:t>
      </w:r>
    </w:p>
    <w:p w:rsidR="007A3B3F" w:rsidRPr="00221593" w:rsidRDefault="007A3B3F" w:rsidP="00227D7E">
      <w:pPr>
        <w:spacing w:after="0" w:line="240" w:lineRule="auto"/>
        <w:jc w:val="center"/>
        <w:rPr>
          <w:rFonts w:cstheme="minorHAnsi"/>
          <w:b/>
          <w:noProof/>
          <w:sz w:val="26"/>
          <w:szCs w:val="26"/>
          <w:lang w:eastAsia="es-ES"/>
        </w:rPr>
      </w:pPr>
      <w:r w:rsidRPr="00221593">
        <w:rPr>
          <w:rFonts w:cstheme="minorHAnsi"/>
          <w:b/>
          <w:noProof/>
          <w:sz w:val="26"/>
          <w:szCs w:val="26"/>
          <w:lang w:eastAsia="es-ES"/>
        </w:rPr>
        <w:t>Investigadores Noveles de Filología Clásica</w:t>
      </w:r>
    </w:p>
    <w:p w:rsidR="00227D7E" w:rsidRPr="00221593" w:rsidRDefault="00227D7E" w:rsidP="00227D7E">
      <w:pPr>
        <w:spacing w:after="0" w:line="240" w:lineRule="auto"/>
        <w:jc w:val="center"/>
        <w:rPr>
          <w:rFonts w:cstheme="minorHAnsi"/>
          <w:b/>
          <w:noProof/>
          <w:sz w:val="26"/>
          <w:szCs w:val="26"/>
          <w:lang w:eastAsia="es-ES"/>
        </w:rPr>
      </w:pPr>
    </w:p>
    <w:p w:rsidR="00E32826" w:rsidRPr="00614047" w:rsidRDefault="003F60F5" w:rsidP="00614047">
      <w:pPr>
        <w:jc w:val="center"/>
        <w:rPr>
          <w:rFonts w:cstheme="minorHAnsi"/>
          <w:b/>
          <w:noProof/>
          <w:lang w:eastAsia="es-ES"/>
        </w:rPr>
      </w:pPr>
      <w:r w:rsidRPr="00221593">
        <w:rPr>
          <w:rFonts w:cstheme="minorHAnsi"/>
          <w:b/>
          <w:noProof/>
          <w:sz w:val="26"/>
          <w:szCs w:val="26"/>
          <w:lang w:eastAsia="es-ES"/>
        </w:rPr>
        <w:t>(Ma</w:t>
      </w:r>
      <w:r w:rsidR="00D91C5F" w:rsidRPr="00221593">
        <w:rPr>
          <w:rFonts w:cstheme="minorHAnsi"/>
          <w:b/>
          <w:noProof/>
          <w:sz w:val="26"/>
          <w:szCs w:val="26"/>
          <w:lang w:eastAsia="es-ES"/>
        </w:rPr>
        <w:t>drid, 20, 21 y 22 de marzo de 2013)</w:t>
      </w:r>
    </w:p>
    <w:p w:rsidR="00614047" w:rsidRPr="00614047" w:rsidRDefault="00614047" w:rsidP="00614047">
      <w:pPr>
        <w:jc w:val="center"/>
        <w:rPr>
          <w:rFonts w:cstheme="minorHAnsi"/>
          <w:b/>
          <w:noProof/>
          <w:lang w:eastAsia="es-ES"/>
        </w:rPr>
      </w:pPr>
    </w:p>
    <w:p w:rsidR="00E32826" w:rsidRPr="00614047" w:rsidRDefault="00E32826" w:rsidP="005613BE">
      <w:pPr>
        <w:jc w:val="center"/>
        <w:rPr>
          <w:rFonts w:cstheme="minorHAnsi"/>
          <w:b/>
          <w:noProof/>
          <w:lang w:eastAsia="es-ES"/>
        </w:rPr>
      </w:pPr>
      <w:r w:rsidRPr="00614047">
        <w:rPr>
          <w:rFonts w:cstheme="minorHAnsi"/>
          <w:b/>
          <w:noProof/>
          <w:lang w:eastAsia="es-ES"/>
        </w:rPr>
        <w:t>Presentación</w:t>
      </w:r>
    </w:p>
    <w:p w:rsidR="00E32826" w:rsidRPr="00614047" w:rsidRDefault="00E32826" w:rsidP="00E32826">
      <w:pPr>
        <w:jc w:val="both"/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 xml:space="preserve">La Asociación de Investigadores Noveles </w:t>
      </w:r>
      <w:r w:rsidR="00965361" w:rsidRPr="00614047">
        <w:rPr>
          <w:rFonts w:cstheme="minorHAnsi"/>
          <w:noProof/>
          <w:lang w:eastAsia="es-ES"/>
        </w:rPr>
        <w:t>de</w:t>
      </w:r>
      <w:r w:rsidRPr="00614047">
        <w:rPr>
          <w:rFonts w:cstheme="minorHAnsi"/>
          <w:noProof/>
          <w:lang w:eastAsia="es-ES"/>
        </w:rPr>
        <w:t xml:space="preserve"> Filología Clásica </w:t>
      </w:r>
      <w:r w:rsidRPr="00614047">
        <w:rPr>
          <w:rFonts w:cstheme="minorHAnsi"/>
          <w:i/>
          <w:noProof/>
          <w:lang w:eastAsia="es-ES"/>
        </w:rPr>
        <w:t>Ganimedes</w:t>
      </w:r>
      <w:r w:rsidRPr="00614047">
        <w:rPr>
          <w:rFonts w:cstheme="minorHAnsi"/>
          <w:noProof/>
          <w:lang w:eastAsia="es-ES"/>
        </w:rPr>
        <w:t xml:space="preserve"> se complace en informarles de la celebración de</w:t>
      </w:r>
      <w:r w:rsidR="00614047" w:rsidRPr="00614047">
        <w:rPr>
          <w:rFonts w:cstheme="minorHAnsi"/>
          <w:noProof/>
          <w:lang w:eastAsia="es-ES"/>
        </w:rPr>
        <w:t>l</w:t>
      </w:r>
      <w:r w:rsidRPr="00614047">
        <w:rPr>
          <w:rFonts w:cstheme="minorHAnsi"/>
          <w:noProof/>
          <w:lang w:eastAsia="es-ES"/>
        </w:rPr>
        <w:t xml:space="preserve"> I Congreso Nacional Ganimedes que tendrá lugar en Madrid los días 20, 21 y 22 de marzo de 2013. </w:t>
      </w:r>
    </w:p>
    <w:p w:rsidR="004B486D" w:rsidRPr="00614047" w:rsidRDefault="004B486D" w:rsidP="004B486D">
      <w:pPr>
        <w:jc w:val="both"/>
        <w:rPr>
          <w:bCs/>
        </w:rPr>
      </w:pPr>
      <w:r w:rsidRPr="00614047">
        <w:rPr>
          <w:rFonts w:cstheme="minorHAnsi"/>
          <w:noProof/>
          <w:lang w:eastAsia="es-ES"/>
        </w:rPr>
        <w:t>Fundada en Madrid el 23 de marzo de 2012</w:t>
      </w:r>
      <w:r w:rsidR="00320915" w:rsidRPr="00614047">
        <w:rPr>
          <w:rFonts w:cstheme="minorHAnsi"/>
          <w:noProof/>
          <w:lang w:eastAsia="es-ES"/>
        </w:rPr>
        <w:t xml:space="preserve">, </w:t>
      </w:r>
      <w:r w:rsidRPr="00614047">
        <w:rPr>
          <w:rFonts w:cstheme="minorHAnsi"/>
          <w:i/>
          <w:noProof/>
          <w:lang w:eastAsia="es-ES"/>
        </w:rPr>
        <w:t>Ganimedes</w:t>
      </w:r>
      <w:r w:rsidRPr="00614047">
        <w:rPr>
          <w:rFonts w:cstheme="minorHAnsi"/>
          <w:noProof/>
          <w:lang w:eastAsia="es-ES"/>
        </w:rPr>
        <w:t xml:space="preserve"> tiene como </w:t>
      </w:r>
      <w:r w:rsidR="00320915" w:rsidRPr="00614047">
        <w:rPr>
          <w:rFonts w:cstheme="minorHAnsi"/>
          <w:noProof/>
          <w:lang w:eastAsia="es-ES"/>
        </w:rPr>
        <w:t xml:space="preserve">principal </w:t>
      </w:r>
      <w:r w:rsidRPr="00614047">
        <w:rPr>
          <w:rFonts w:cstheme="minorHAnsi"/>
          <w:noProof/>
          <w:lang w:eastAsia="es-ES"/>
        </w:rPr>
        <w:t>objetivo reunir a todos aquellos filólogos clásicos en situación predoctoral cuyas líneas de trabajo se inscriban en el dominio tradicional de la Filología Clásica</w:t>
      </w:r>
      <w:r w:rsidRPr="00614047">
        <w:rPr>
          <w:bCs/>
        </w:rPr>
        <w:t>. Esta Asociación se ha constituido como un foro de intercambio, promoción y divulgación de los trabajos e investigaciones que lleven a cabo los miembros de la misma.</w:t>
      </w:r>
    </w:p>
    <w:p w:rsidR="00C827AC" w:rsidRPr="00614047" w:rsidRDefault="004B486D" w:rsidP="004B486D">
      <w:pPr>
        <w:jc w:val="both"/>
        <w:rPr>
          <w:bCs/>
        </w:rPr>
      </w:pPr>
      <w:r w:rsidRPr="00614047">
        <w:rPr>
          <w:bCs/>
        </w:rPr>
        <w:t>Para iniciar su andadura</w:t>
      </w:r>
      <w:r w:rsidR="003F376F" w:rsidRPr="00614047">
        <w:rPr>
          <w:bCs/>
        </w:rPr>
        <w:t xml:space="preserve">, </w:t>
      </w:r>
      <w:r w:rsidR="003F376F" w:rsidRPr="00614047">
        <w:rPr>
          <w:bCs/>
          <w:i/>
        </w:rPr>
        <w:t>Ganimedes</w:t>
      </w:r>
      <w:r w:rsidR="003F376F" w:rsidRPr="00614047">
        <w:rPr>
          <w:bCs/>
        </w:rPr>
        <w:t xml:space="preserve"> organiza un encuentro de investigadores noveles </w:t>
      </w:r>
      <w:r w:rsidR="007A3B3F" w:rsidRPr="00614047">
        <w:rPr>
          <w:bCs/>
        </w:rPr>
        <w:t>de</w:t>
      </w:r>
      <w:r w:rsidR="003F376F" w:rsidRPr="00614047">
        <w:rPr>
          <w:bCs/>
        </w:rPr>
        <w:t xml:space="preserve"> Filología Clásica y lo hace de una manera muy especial, pues </w:t>
      </w:r>
      <w:r w:rsidR="00320915" w:rsidRPr="00614047">
        <w:rPr>
          <w:bCs/>
        </w:rPr>
        <w:t xml:space="preserve">recoge la tradición </w:t>
      </w:r>
      <w:r w:rsidR="0046594F">
        <w:rPr>
          <w:bCs/>
        </w:rPr>
        <w:t>comenzada</w:t>
      </w:r>
      <w:r w:rsidR="00320915" w:rsidRPr="00614047">
        <w:rPr>
          <w:bCs/>
        </w:rPr>
        <w:t xml:space="preserve"> por la</w:t>
      </w:r>
      <w:r w:rsidR="003F376F" w:rsidRPr="00614047">
        <w:rPr>
          <w:bCs/>
        </w:rPr>
        <w:t xml:space="preserve"> Sociedad</w:t>
      </w:r>
      <w:r w:rsidR="00724AC6" w:rsidRPr="00614047">
        <w:rPr>
          <w:bCs/>
        </w:rPr>
        <w:t xml:space="preserve"> Española de Estudios Clásicos, </w:t>
      </w:r>
      <w:r w:rsidR="00320915" w:rsidRPr="00614047">
        <w:rPr>
          <w:bCs/>
        </w:rPr>
        <w:t xml:space="preserve">que celebró </w:t>
      </w:r>
      <w:r w:rsidR="00724AC6" w:rsidRPr="00614047">
        <w:rPr>
          <w:bCs/>
        </w:rPr>
        <w:t xml:space="preserve">– en 2006 y 2008 – </w:t>
      </w:r>
      <w:r w:rsidR="00320915" w:rsidRPr="00614047">
        <w:rPr>
          <w:bCs/>
        </w:rPr>
        <w:t xml:space="preserve">dos encuentros </w:t>
      </w:r>
      <w:r w:rsidR="00724AC6" w:rsidRPr="00614047">
        <w:rPr>
          <w:bCs/>
        </w:rPr>
        <w:t xml:space="preserve">de características similares. </w:t>
      </w:r>
      <w:r w:rsidR="0046594F">
        <w:rPr>
          <w:bCs/>
        </w:rPr>
        <w:t xml:space="preserve">Por ello, la </w:t>
      </w:r>
      <w:r w:rsidR="0046594F" w:rsidRPr="00614047">
        <w:rPr>
          <w:bCs/>
        </w:rPr>
        <w:t xml:space="preserve">SEEC </w:t>
      </w:r>
      <w:r w:rsidR="0046594F">
        <w:rPr>
          <w:bCs/>
        </w:rPr>
        <w:t>mantiene, e</w:t>
      </w:r>
      <w:r w:rsidR="00724AC6" w:rsidRPr="00614047">
        <w:rPr>
          <w:bCs/>
        </w:rPr>
        <w:t xml:space="preserve">n esta ocasión, </w:t>
      </w:r>
      <w:r w:rsidR="0046594F">
        <w:rPr>
          <w:bCs/>
        </w:rPr>
        <w:t>su colaboración en la organización del</w:t>
      </w:r>
      <w:r w:rsidR="00724AC6" w:rsidRPr="00614047">
        <w:rPr>
          <w:bCs/>
        </w:rPr>
        <w:t xml:space="preserve"> I Congreso Nacional</w:t>
      </w:r>
      <w:r w:rsidR="0046594F">
        <w:rPr>
          <w:bCs/>
        </w:rPr>
        <w:t xml:space="preserve"> Ganimedes</w:t>
      </w:r>
      <w:r w:rsidR="00724AC6" w:rsidRPr="00614047">
        <w:rPr>
          <w:bCs/>
        </w:rPr>
        <w:t xml:space="preserve">, en el que doctorandos, becarios u otro tipo de investigadores no doctores podrán exponer sus proyectos y los resultados de </w:t>
      </w:r>
      <w:r w:rsidR="00C827AC" w:rsidRPr="00614047">
        <w:rPr>
          <w:bCs/>
        </w:rPr>
        <w:t xml:space="preserve">sus estudios. </w:t>
      </w:r>
      <w:r w:rsidR="00724AC6" w:rsidRPr="00614047">
        <w:rPr>
          <w:bCs/>
        </w:rPr>
        <w:t xml:space="preserve"> </w:t>
      </w:r>
    </w:p>
    <w:p w:rsidR="00C827AC" w:rsidRPr="00614047" w:rsidRDefault="00C827AC" w:rsidP="004B486D">
      <w:pPr>
        <w:jc w:val="both"/>
        <w:rPr>
          <w:bCs/>
        </w:rPr>
      </w:pPr>
    </w:p>
    <w:p w:rsidR="00C827AC" w:rsidRPr="00614047" w:rsidRDefault="00C827AC" w:rsidP="005613BE">
      <w:pPr>
        <w:jc w:val="center"/>
        <w:rPr>
          <w:rFonts w:cstheme="minorHAnsi"/>
          <w:b/>
          <w:noProof/>
          <w:lang w:eastAsia="es-ES"/>
        </w:rPr>
      </w:pPr>
      <w:r w:rsidRPr="00614047">
        <w:rPr>
          <w:rFonts w:cstheme="minorHAnsi"/>
          <w:b/>
          <w:noProof/>
          <w:lang w:eastAsia="es-ES"/>
        </w:rPr>
        <w:t>Comunicaciones</w:t>
      </w:r>
    </w:p>
    <w:p w:rsidR="00C827AC" w:rsidRPr="00614047" w:rsidRDefault="00C827AC" w:rsidP="00C827AC">
      <w:pPr>
        <w:jc w:val="both"/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La Asociación</w:t>
      </w:r>
      <w:r w:rsidRPr="00614047">
        <w:rPr>
          <w:rFonts w:cstheme="minorHAnsi"/>
          <w:b/>
          <w:noProof/>
          <w:lang w:eastAsia="es-ES"/>
        </w:rPr>
        <w:t xml:space="preserve"> </w:t>
      </w:r>
      <w:r w:rsidRPr="00614047">
        <w:rPr>
          <w:rFonts w:cstheme="minorHAnsi"/>
          <w:i/>
          <w:noProof/>
          <w:lang w:eastAsia="es-ES"/>
        </w:rPr>
        <w:t>Ganimedes</w:t>
      </w:r>
      <w:r w:rsidRPr="00614047">
        <w:rPr>
          <w:rFonts w:cstheme="minorHAnsi"/>
          <w:noProof/>
          <w:lang w:eastAsia="es-ES"/>
        </w:rPr>
        <w:t xml:space="preserve"> y el Comité Organizador de su I Congreso invitan a participar en el mismo tanto a los investigadores noveles que están trabajando en sus tesis doctorales como a los estudiantes de Máster y de último curso de Grado o Licenciatura que presenten trabajos originales. Quienes des</w:t>
      </w:r>
      <w:r w:rsidR="00613B5C" w:rsidRPr="00614047">
        <w:rPr>
          <w:rFonts w:cstheme="minorHAnsi"/>
          <w:noProof/>
          <w:lang w:eastAsia="es-ES"/>
        </w:rPr>
        <w:t>e</w:t>
      </w:r>
      <w:r w:rsidRPr="00614047">
        <w:rPr>
          <w:rFonts w:cstheme="minorHAnsi"/>
          <w:noProof/>
          <w:lang w:eastAsia="es-ES"/>
        </w:rPr>
        <w:t xml:space="preserve">en participar como comunicantes deberán enviar su propuesta rellenando el anexo que adjuntamos antes del </w:t>
      </w:r>
      <w:r w:rsidR="00613B5C" w:rsidRPr="00614047">
        <w:rPr>
          <w:rFonts w:cstheme="minorHAnsi"/>
          <w:noProof/>
          <w:lang w:eastAsia="es-ES"/>
        </w:rPr>
        <w:t xml:space="preserve">15 de noviembre de 2012 a la dirección de correo electrónico </w:t>
      </w:r>
      <w:hyperlink r:id="rId12" w:history="1">
        <w:r w:rsidR="006252BC" w:rsidRPr="00614047">
          <w:rPr>
            <w:rStyle w:val="Hipervnculo"/>
          </w:rPr>
          <w:t>congreso@ganimedes.org</w:t>
        </w:r>
      </w:hyperlink>
      <w:r w:rsidR="00613B5C" w:rsidRPr="00614047">
        <w:t xml:space="preserve"> (no se aceptará ninguna comunicación cuyo autor esté en posesión del grado de doctor el 15 de noviembre de 2012).</w:t>
      </w:r>
    </w:p>
    <w:p w:rsidR="00613B5C" w:rsidRPr="00614047" w:rsidRDefault="00613B5C" w:rsidP="004B486D">
      <w:pPr>
        <w:jc w:val="both"/>
        <w:rPr>
          <w:bCs/>
        </w:rPr>
      </w:pPr>
      <w:r w:rsidRPr="00614047">
        <w:rPr>
          <w:bCs/>
        </w:rPr>
        <w:t>Las áreas en las que podrán presentarse propuestas son las siguientes:</w:t>
      </w:r>
    </w:p>
    <w:p w:rsidR="00613B5C" w:rsidRPr="00614047" w:rsidRDefault="00613B5C" w:rsidP="00613B5C">
      <w:pPr>
        <w:pStyle w:val="Prrafodelista"/>
        <w:numPr>
          <w:ilvl w:val="0"/>
          <w:numId w:val="5"/>
        </w:numPr>
        <w:spacing w:line="480" w:lineRule="auto"/>
        <w:ind w:left="714" w:hanging="357"/>
        <w:jc w:val="both"/>
        <w:rPr>
          <w:bCs/>
        </w:rPr>
      </w:pPr>
      <w:r w:rsidRPr="00614047">
        <w:rPr>
          <w:bCs/>
        </w:rPr>
        <w:lastRenderedPageBreak/>
        <w:t>Lingüística griega, latina e indoeuropea</w:t>
      </w:r>
    </w:p>
    <w:p w:rsidR="00613B5C" w:rsidRPr="00614047" w:rsidRDefault="00613B5C" w:rsidP="00613B5C">
      <w:pPr>
        <w:pStyle w:val="Prrafodelista"/>
        <w:numPr>
          <w:ilvl w:val="0"/>
          <w:numId w:val="5"/>
        </w:numPr>
        <w:spacing w:line="480" w:lineRule="auto"/>
        <w:ind w:left="714" w:hanging="357"/>
        <w:jc w:val="both"/>
        <w:rPr>
          <w:bCs/>
        </w:rPr>
      </w:pPr>
      <w:r w:rsidRPr="00614047">
        <w:rPr>
          <w:bCs/>
        </w:rPr>
        <w:t>Literatura griega y latina</w:t>
      </w:r>
    </w:p>
    <w:p w:rsidR="00613B5C" w:rsidRPr="00614047" w:rsidRDefault="00613B5C" w:rsidP="00613B5C">
      <w:pPr>
        <w:pStyle w:val="Prrafodelista"/>
        <w:numPr>
          <w:ilvl w:val="0"/>
          <w:numId w:val="5"/>
        </w:numPr>
        <w:spacing w:line="480" w:lineRule="auto"/>
        <w:ind w:left="714" w:hanging="357"/>
        <w:jc w:val="both"/>
        <w:rPr>
          <w:bCs/>
        </w:rPr>
      </w:pPr>
      <w:r w:rsidRPr="00614047">
        <w:rPr>
          <w:bCs/>
        </w:rPr>
        <w:t>Tradición Clásica y Humanismo</w:t>
      </w:r>
    </w:p>
    <w:p w:rsidR="00613B5C" w:rsidRPr="00614047" w:rsidRDefault="00613B5C" w:rsidP="00613B5C">
      <w:pPr>
        <w:pStyle w:val="Prrafodelista"/>
        <w:numPr>
          <w:ilvl w:val="0"/>
          <w:numId w:val="5"/>
        </w:numPr>
        <w:spacing w:line="480" w:lineRule="auto"/>
        <w:ind w:left="714" w:hanging="357"/>
        <w:jc w:val="both"/>
        <w:rPr>
          <w:bCs/>
        </w:rPr>
      </w:pPr>
      <w:r w:rsidRPr="00614047">
        <w:rPr>
          <w:bCs/>
        </w:rPr>
        <w:t>Crítica Textual de textos grecolatinos</w:t>
      </w:r>
    </w:p>
    <w:p w:rsidR="00AC21DA" w:rsidRPr="00614047" w:rsidRDefault="00613B5C" w:rsidP="00613B5C">
      <w:pPr>
        <w:jc w:val="both"/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El proceso de selección lo realizará el Comité Científico del Congreso</w:t>
      </w:r>
      <w:r w:rsidR="00073B50" w:rsidRPr="00614047">
        <w:rPr>
          <w:rFonts w:cstheme="minorHAnsi"/>
          <w:noProof/>
          <w:lang w:eastAsia="es-ES"/>
        </w:rPr>
        <w:t xml:space="preserve"> y, u</w:t>
      </w:r>
      <w:r w:rsidRPr="00614047">
        <w:rPr>
          <w:rFonts w:cstheme="minorHAnsi"/>
          <w:noProof/>
          <w:lang w:eastAsia="es-ES"/>
        </w:rPr>
        <w:t xml:space="preserve">na vez </w:t>
      </w:r>
      <w:r w:rsidR="00073B50" w:rsidRPr="00614047">
        <w:rPr>
          <w:rFonts w:cstheme="minorHAnsi"/>
          <w:noProof/>
          <w:lang w:eastAsia="es-ES"/>
        </w:rPr>
        <w:t xml:space="preserve">elegidas las comunicaciones, se notificarán las propuestas que han sido aceptadas. </w:t>
      </w:r>
      <w:r w:rsidR="00614047" w:rsidRPr="00614047">
        <w:rPr>
          <w:rFonts w:cstheme="minorHAnsi"/>
          <w:noProof/>
          <w:lang w:eastAsia="es-ES"/>
        </w:rPr>
        <w:t>La cuota de participación en el Congreso será de 30 euros</w:t>
      </w:r>
      <w:r w:rsidR="00614047" w:rsidRPr="00614047">
        <w:rPr>
          <w:rStyle w:val="Refdenotaalpie"/>
          <w:rFonts w:cstheme="minorHAnsi"/>
          <w:noProof/>
          <w:lang w:eastAsia="es-ES"/>
        </w:rPr>
        <w:footnoteReference w:id="1"/>
      </w:r>
      <w:r w:rsidR="00614047" w:rsidRPr="00614047">
        <w:rPr>
          <w:rFonts w:cstheme="minorHAnsi"/>
          <w:noProof/>
          <w:lang w:eastAsia="es-ES"/>
        </w:rPr>
        <w:t>.</w:t>
      </w:r>
    </w:p>
    <w:p w:rsidR="00613B5C" w:rsidRDefault="00073B50" w:rsidP="00613B5C">
      <w:pPr>
        <w:jc w:val="both"/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 xml:space="preserve">Se enviará una circular a principios de febrero de 2013 en la que se incluirá la ficha de inscripción, el horario definitivo del Congreso, información sobre transporte, y alojamiento y la hoja de estilo para la posible publicación de los trabajos.  </w:t>
      </w:r>
    </w:p>
    <w:p w:rsidR="00AB0BEC" w:rsidRPr="00614047" w:rsidRDefault="00AB0BEC" w:rsidP="00613B5C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>Sede: por confirmar (Universidad Autónoma de Madrid).</w:t>
      </w:r>
    </w:p>
    <w:p w:rsidR="00073B50" w:rsidRPr="00614047" w:rsidRDefault="00073B50" w:rsidP="00073B50">
      <w:pPr>
        <w:jc w:val="both"/>
        <w:rPr>
          <w:bCs/>
        </w:rPr>
      </w:pPr>
    </w:p>
    <w:p w:rsidR="00073B50" w:rsidRPr="00614047" w:rsidRDefault="00073B50" w:rsidP="005613BE">
      <w:pPr>
        <w:jc w:val="center"/>
        <w:rPr>
          <w:rFonts w:cstheme="minorHAnsi"/>
          <w:b/>
          <w:noProof/>
          <w:lang w:eastAsia="es-ES"/>
        </w:rPr>
      </w:pPr>
      <w:r w:rsidRPr="00614047">
        <w:rPr>
          <w:rFonts w:cstheme="minorHAnsi"/>
          <w:b/>
          <w:noProof/>
          <w:lang w:eastAsia="es-ES"/>
        </w:rPr>
        <w:t>Más información</w:t>
      </w:r>
    </w:p>
    <w:p w:rsidR="005613BE" w:rsidRPr="00614047" w:rsidRDefault="0046594F" w:rsidP="00073B50">
      <w:pPr>
        <w:jc w:val="both"/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 xml:space="preserve">Toda la información del Congreso está disponible en </w:t>
      </w:r>
      <w:hyperlink r:id="rId13" w:tgtFrame="_blank" w:history="1">
        <w:r w:rsidRPr="0046594F">
          <w:rPr>
            <w:rStyle w:val="Hipervnculo"/>
            <w:rFonts w:cstheme="minorHAnsi"/>
            <w:color w:val="1155CC"/>
            <w:shd w:val="clear" w:color="auto" w:fill="FFFFFF"/>
          </w:rPr>
          <w:t>https://sites.google.com/site/congresoganimedes2013/</w:t>
        </w:r>
      </w:hyperlink>
      <w:r>
        <w:t xml:space="preserve">. </w:t>
      </w:r>
      <w:r w:rsidR="00073B50" w:rsidRPr="00614047">
        <w:rPr>
          <w:rFonts w:cstheme="minorHAnsi"/>
          <w:noProof/>
          <w:lang w:eastAsia="es-ES"/>
        </w:rPr>
        <w:t>Para cualquier información</w:t>
      </w:r>
      <w:r w:rsidR="00614047" w:rsidRPr="00614047">
        <w:rPr>
          <w:rFonts w:cstheme="minorHAnsi"/>
          <w:noProof/>
          <w:lang w:eastAsia="es-ES"/>
        </w:rPr>
        <w:t xml:space="preserve"> adicional</w:t>
      </w:r>
      <w:r w:rsidR="00073B50" w:rsidRPr="00614047">
        <w:rPr>
          <w:rFonts w:cstheme="minorHAnsi"/>
          <w:noProof/>
          <w:lang w:eastAsia="es-ES"/>
        </w:rPr>
        <w:t xml:space="preserve">, puede </w:t>
      </w:r>
      <w:r w:rsidR="00614047" w:rsidRPr="00614047">
        <w:rPr>
          <w:rFonts w:cstheme="minorHAnsi"/>
          <w:noProof/>
          <w:lang w:eastAsia="es-ES"/>
        </w:rPr>
        <w:t>contactarse</w:t>
      </w:r>
      <w:r w:rsidR="00073B50" w:rsidRPr="00614047">
        <w:rPr>
          <w:rFonts w:cstheme="minorHAnsi"/>
          <w:noProof/>
          <w:lang w:eastAsia="es-ES"/>
        </w:rPr>
        <w:t xml:space="preserve"> con el Comité Organizador a través de la dirección de correo </w:t>
      </w:r>
      <w:hyperlink r:id="rId14" w:history="1">
        <w:r w:rsidR="006252BC" w:rsidRPr="00614047">
          <w:rPr>
            <w:rStyle w:val="Hipervnculo"/>
          </w:rPr>
          <w:t>congreso@ganimedes.org</w:t>
        </w:r>
      </w:hyperlink>
      <w:r>
        <w:t>.</w:t>
      </w:r>
      <w:r w:rsidR="00073B50" w:rsidRPr="00614047">
        <w:t xml:space="preserve"> </w:t>
      </w:r>
      <w:r w:rsidR="00073B50" w:rsidRPr="00614047">
        <w:rPr>
          <w:rFonts w:cstheme="minorHAnsi"/>
          <w:noProof/>
          <w:lang w:eastAsia="es-ES"/>
        </w:rPr>
        <w:t>También puede consultar</w:t>
      </w:r>
      <w:r w:rsidR="00614047" w:rsidRPr="00614047">
        <w:rPr>
          <w:rFonts w:cstheme="minorHAnsi"/>
          <w:noProof/>
          <w:lang w:eastAsia="es-ES"/>
        </w:rPr>
        <w:t xml:space="preserve">se </w:t>
      </w:r>
      <w:r w:rsidR="00073B50" w:rsidRPr="00614047">
        <w:rPr>
          <w:rFonts w:cstheme="minorHAnsi"/>
          <w:noProof/>
          <w:lang w:eastAsia="es-ES"/>
        </w:rPr>
        <w:t xml:space="preserve"> la página web de Ganimedes </w:t>
      </w:r>
      <w:hyperlink r:id="rId15" w:history="1">
        <w:r w:rsidR="00073B50" w:rsidRPr="00614047">
          <w:rPr>
            <w:rStyle w:val="Hipervnculo"/>
            <w:rFonts w:cstheme="minorHAnsi"/>
            <w:noProof/>
            <w:lang w:eastAsia="es-ES"/>
          </w:rPr>
          <w:t>http://ganimedes.org/</w:t>
        </w:r>
      </w:hyperlink>
      <w:r w:rsidR="005613BE" w:rsidRPr="00614047">
        <w:rPr>
          <w:rFonts w:cstheme="minorHAnsi"/>
          <w:noProof/>
          <w:lang w:eastAsia="es-ES"/>
        </w:rPr>
        <w:t xml:space="preserve"> y la </w:t>
      </w:r>
      <w:r>
        <w:rPr>
          <w:rFonts w:cstheme="minorHAnsi"/>
          <w:noProof/>
          <w:lang w:eastAsia="es-ES"/>
        </w:rPr>
        <w:t xml:space="preserve">de la SEEC </w:t>
      </w:r>
      <w:hyperlink r:id="rId16" w:history="1">
        <w:r w:rsidRPr="00127621">
          <w:rPr>
            <w:rStyle w:val="Hipervnculo"/>
            <w:rFonts w:cstheme="minorHAnsi"/>
            <w:noProof/>
            <w:lang w:eastAsia="es-ES"/>
          </w:rPr>
          <w:t>www.estudiosclasicos.org</w:t>
        </w:r>
      </w:hyperlink>
      <w:r w:rsidR="005613BE" w:rsidRPr="00614047">
        <w:rPr>
          <w:rFonts w:cstheme="minorHAnsi"/>
          <w:noProof/>
          <w:lang w:eastAsia="es-ES"/>
        </w:rPr>
        <w:t xml:space="preserve">. </w:t>
      </w:r>
    </w:p>
    <w:p w:rsidR="005613BE" w:rsidRPr="00614047" w:rsidRDefault="005613BE" w:rsidP="00073B50">
      <w:pPr>
        <w:jc w:val="both"/>
        <w:rPr>
          <w:rFonts w:cstheme="minorHAnsi"/>
          <w:noProof/>
          <w:lang w:eastAsia="es-ES"/>
        </w:rPr>
      </w:pPr>
    </w:p>
    <w:p w:rsidR="00073B50" w:rsidRPr="00614047" w:rsidRDefault="005613BE" w:rsidP="00073B50">
      <w:pPr>
        <w:jc w:val="both"/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  <w:t xml:space="preserve">   Madrid, 20 de septiembre de 2012 </w:t>
      </w:r>
    </w:p>
    <w:p w:rsidR="005613BE" w:rsidRPr="00614047" w:rsidRDefault="005613BE" w:rsidP="00073B50">
      <w:pPr>
        <w:jc w:val="both"/>
        <w:rPr>
          <w:rFonts w:cstheme="minorHAnsi"/>
          <w:noProof/>
          <w:lang w:eastAsia="es-ES"/>
        </w:rPr>
      </w:pPr>
    </w:p>
    <w:p w:rsidR="005613BE" w:rsidRPr="00614047" w:rsidRDefault="005613BE" w:rsidP="005613BE">
      <w:pPr>
        <w:rPr>
          <w:rFonts w:cstheme="minorHAnsi"/>
          <w:i/>
          <w:noProof/>
          <w:lang w:eastAsia="es-ES"/>
        </w:rPr>
      </w:pPr>
      <w:r w:rsidRPr="00614047">
        <w:rPr>
          <w:rFonts w:cstheme="minorHAnsi"/>
          <w:i/>
          <w:noProof/>
          <w:lang w:eastAsia="es-ES"/>
        </w:rPr>
        <w:t>Comité Organizador:</w:t>
      </w:r>
    </w:p>
    <w:p w:rsidR="005613BE" w:rsidRPr="00614047" w:rsidRDefault="005613BE" w:rsidP="005613BE">
      <w:pPr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Raquel Fornieles Sánchez</w:t>
      </w:r>
      <w:r w:rsidRPr="00614047">
        <w:rPr>
          <w:rFonts w:cstheme="minorHAnsi"/>
          <w:noProof/>
          <w:lang w:eastAsia="es-ES"/>
        </w:rPr>
        <w:tab/>
      </w:r>
    </w:p>
    <w:p w:rsidR="005613BE" w:rsidRPr="00614047" w:rsidRDefault="005613BE" w:rsidP="005613BE">
      <w:pPr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Violeta Gomis García</w:t>
      </w:r>
      <w:r w:rsidRPr="00614047">
        <w:rPr>
          <w:rFonts w:cstheme="minorHAnsi"/>
          <w:noProof/>
          <w:lang w:eastAsia="es-ES"/>
        </w:rPr>
        <w:tab/>
      </w:r>
      <w:r w:rsidRPr="00614047">
        <w:rPr>
          <w:rFonts w:cstheme="minorHAnsi"/>
          <w:noProof/>
          <w:lang w:eastAsia="es-ES"/>
        </w:rPr>
        <w:tab/>
      </w:r>
    </w:p>
    <w:p w:rsidR="005613BE" w:rsidRPr="00614047" w:rsidRDefault="005613BE" w:rsidP="005613BE">
      <w:pPr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Alberto Pardal Padín</w:t>
      </w:r>
    </w:p>
    <w:p w:rsidR="00BD4DB9" w:rsidRDefault="005613BE" w:rsidP="005613BE">
      <w:pPr>
        <w:rPr>
          <w:rFonts w:cstheme="minorHAnsi"/>
          <w:noProof/>
          <w:lang w:eastAsia="es-ES"/>
        </w:rPr>
      </w:pPr>
      <w:r w:rsidRPr="00614047">
        <w:rPr>
          <w:rFonts w:cstheme="minorHAnsi"/>
          <w:noProof/>
          <w:lang w:eastAsia="es-ES"/>
        </w:rPr>
        <w:t>José Ramón Urízar Salinas</w:t>
      </w:r>
    </w:p>
    <w:p w:rsidR="00614047" w:rsidRDefault="00614047" w:rsidP="005613BE">
      <w:pPr>
        <w:rPr>
          <w:rFonts w:cstheme="minorHAnsi"/>
          <w:noProof/>
          <w:lang w:eastAsia="es-ES"/>
        </w:rPr>
      </w:pPr>
    </w:p>
    <w:p w:rsidR="00614047" w:rsidRDefault="00614047" w:rsidP="005613BE">
      <w:pPr>
        <w:rPr>
          <w:rFonts w:cstheme="minorHAnsi"/>
          <w:noProof/>
          <w:lang w:eastAsia="es-ES"/>
        </w:rPr>
      </w:pPr>
      <w:bookmarkStart w:id="0" w:name="_GoBack"/>
      <w:bookmarkEnd w:id="0"/>
    </w:p>
    <w:p w:rsidR="005613BE" w:rsidRPr="00614047" w:rsidRDefault="005613BE" w:rsidP="005613BE">
      <w:pPr>
        <w:jc w:val="center"/>
        <w:rPr>
          <w:rFonts w:cstheme="minorHAnsi"/>
          <w:b/>
          <w:smallCaps/>
          <w:noProof/>
          <w:lang w:eastAsia="es-ES"/>
        </w:rPr>
      </w:pPr>
      <w:r w:rsidRPr="00614047">
        <w:rPr>
          <w:rFonts w:cstheme="minorHAnsi"/>
          <w:b/>
          <w:smallCaps/>
          <w:noProof/>
          <w:lang w:eastAsia="es-ES"/>
        </w:rPr>
        <w:lastRenderedPageBreak/>
        <w:t>PROPUESTA DE COMUNICACIÓN</w:t>
      </w:r>
    </w:p>
    <w:p w:rsidR="00073B50" w:rsidRPr="00614047" w:rsidRDefault="005613BE" w:rsidP="00E425D9">
      <w:pPr>
        <w:jc w:val="center"/>
      </w:pPr>
      <w:r w:rsidRPr="00614047">
        <w:rPr>
          <w:rFonts w:cstheme="minorHAnsi"/>
          <w:noProof/>
          <w:lang w:eastAsia="es-ES"/>
        </w:rPr>
        <w:t>(</w:t>
      </w:r>
      <w:r w:rsidR="00E425D9" w:rsidRPr="00614047">
        <w:rPr>
          <w:rFonts w:cstheme="minorHAnsi"/>
          <w:noProof/>
          <w:lang w:eastAsia="es-ES"/>
        </w:rPr>
        <w:t>Enviar</w:t>
      </w:r>
      <w:r w:rsidRPr="00614047">
        <w:rPr>
          <w:rFonts w:cstheme="minorHAnsi"/>
          <w:noProof/>
          <w:lang w:eastAsia="es-ES"/>
        </w:rPr>
        <w:t xml:space="preserve"> antes del 15 de noviembre de 2012 </w:t>
      </w:r>
      <w:r w:rsidR="00E425D9" w:rsidRPr="00614047">
        <w:rPr>
          <w:rFonts w:cstheme="minorHAnsi"/>
          <w:noProof/>
          <w:lang w:eastAsia="es-ES"/>
        </w:rPr>
        <w:t xml:space="preserve">a </w:t>
      </w:r>
      <w:hyperlink r:id="rId17" w:history="1">
        <w:r w:rsidR="006252BC" w:rsidRPr="00614047">
          <w:rPr>
            <w:rStyle w:val="Hipervnculo"/>
          </w:rPr>
          <w:t>congreso@ganimedes.org</w:t>
        </w:r>
      </w:hyperlink>
      <w:r w:rsidR="00E425D9" w:rsidRPr="00614047">
        <w:t>)</w:t>
      </w:r>
    </w:p>
    <w:p w:rsidR="00E425D9" w:rsidRPr="00614047" w:rsidRDefault="00E425D9" w:rsidP="00E425D9">
      <w:pPr>
        <w:jc w:val="center"/>
      </w:pPr>
    </w:p>
    <w:p w:rsidR="00E425D9" w:rsidRPr="00614047" w:rsidRDefault="00E425D9" w:rsidP="00E425D9">
      <w:pPr>
        <w:rPr>
          <w:b/>
        </w:rPr>
      </w:pPr>
      <w:r w:rsidRPr="00614047">
        <w:rPr>
          <w:b/>
        </w:rPr>
        <w:t>DATOS DEL COMUNICANTE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E425D9" w:rsidRPr="00614047" w:rsidTr="00E425D9">
        <w:tc>
          <w:tcPr>
            <w:tcW w:w="2802" w:type="dxa"/>
          </w:tcPr>
          <w:p w:rsidR="00E425D9" w:rsidRPr="00614047" w:rsidRDefault="00E425D9" w:rsidP="00E425D9"/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NOMBRE Y APELLIDOS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>
            <w:pPr>
              <w:jc w:val="center"/>
            </w:pPr>
          </w:p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CENTRO DE ESTUDIOS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67243C" w:rsidRPr="00614047" w:rsidTr="00E425D9">
        <w:tc>
          <w:tcPr>
            <w:tcW w:w="2802" w:type="dxa"/>
          </w:tcPr>
          <w:p w:rsidR="0067243C" w:rsidRDefault="0067243C" w:rsidP="0067243C">
            <w:pPr>
              <w:rPr>
                <w:b/>
              </w:rPr>
            </w:pPr>
          </w:p>
          <w:p w:rsidR="0067243C" w:rsidRPr="00614047" w:rsidRDefault="0067243C" w:rsidP="0067243C">
            <w:pPr>
              <w:rPr>
                <w:b/>
              </w:rPr>
            </w:pPr>
            <w:r>
              <w:rPr>
                <w:b/>
              </w:rPr>
              <w:t>SITUACIÓN ACADÉMICA ACTUAL (GRADO, MÁSTER O DOCTORADO Y CURSO)</w:t>
            </w:r>
          </w:p>
          <w:p w:rsidR="0067243C" w:rsidRPr="00614047" w:rsidRDefault="0067243C" w:rsidP="00E425D9">
            <w:pPr>
              <w:jc w:val="center"/>
            </w:pPr>
          </w:p>
        </w:tc>
        <w:tc>
          <w:tcPr>
            <w:tcW w:w="5842" w:type="dxa"/>
          </w:tcPr>
          <w:p w:rsidR="0067243C" w:rsidRPr="00614047" w:rsidRDefault="0067243C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>
            <w:pPr>
              <w:jc w:val="center"/>
            </w:pPr>
          </w:p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DIRECCIÓN POSTAL</w:t>
            </w:r>
          </w:p>
          <w:p w:rsidR="00E425D9" w:rsidRPr="00614047" w:rsidRDefault="00E425D9" w:rsidP="00E425D9">
            <w:pPr>
              <w:jc w:val="center"/>
            </w:pPr>
          </w:p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>
            <w:pPr>
              <w:jc w:val="center"/>
            </w:pPr>
          </w:p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LOCALIDAD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>
            <w:pPr>
              <w:jc w:val="center"/>
            </w:pPr>
          </w:p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PROVINCIA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/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CÓDIGO POSTAL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  <w:tr w:rsidR="00E425D9" w:rsidRPr="00614047" w:rsidTr="00E425D9">
        <w:tc>
          <w:tcPr>
            <w:tcW w:w="2802" w:type="dxa"/>
          </w:tcPr>
          <w:p w:rsidR="00E425D9" w:rsidRPr="00614047" w:rsidRDefault="00E425D9" w:rsidP="00E425D9">
            <w:pPr>
              <w:jc w:val="center"/>
            </w:pPr>
          </w:p>
          <w:p w:rsidR="00E425D9" w:rsidRPr="00614047" w:rsidRDefault="00E425D9" w:rsidP="00E425D9">
            <w:pPr>
              <w:rPr>
                <w:b/>
              </w:rPr>
            </w:pPr>
            <w:r w:rsidRPr="00614047">
              <w:rPr>
                <w:b/>
              </w:rPr>
              <w:t>CORREO ELECTRÓNICO</w:t>
            </w:r>
          </w:p>
          <w:p w:rsidR="00E425D9" w:rsidRPr="00614047" w:rsidRDefault="00E425D9" w:rsidP="00E425D9"/>
        </w:tc>
        <w:tc>
          <w:tcPr>
            <w:tcW w:w="5842" w:type="dxa"/>
          </w:tcPr>
          <w:p w:rsidR="00E425D9" w:rsidRPr="00614047" w:rsidRDefault="00E425D9" w:rsidP="00E425D9">
            <w:pPr>
              <w:jc w:val="center"/>
            </w:pPr>
          </w:p>
        </w:tc>
      </w:tr>
    </w:tbl>
    <w:p w:rsidR="00E425D9" w:rsidRPr="00614047" w:rsidRDefault="00E425D9" w:rsidP="00E425D9">
      <w:pPr>
        <w:jc w:val="center"/>
      </w:pPr>
    </w:p>
    <w:p w:rsidR="00E425D9" w:rsidRPr="00614047" w:rsidRDefault="00E425D9" w:rsidP="00E425D9">
      <w:pPr>
        <w:rPr>
          <w:b/>
        </w:rPr>
      </w:pPr>
      <w:r w:rsidRPr="00614047">
        <w:rPr>
          <w:b/>
        </w:rPr>
        <w:t>TÍTULO DE LA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25D9" w:rsidRPr="00614047" w:rsidTr="00E425D9">
        <w:tc>
          <w:tcPr>
            <w:tcW w:w="8644" w:type="dxa"/>
          </w:tcPr>
          <w:p w:rsidR="00E425D9" w:rsidRPr="00614047" w:rsidRDefault="00E425D9" w:rsidP="00E425D9">
            <w:pPr>
              <w:rPr>
                <w:b/>
              </w:rPr>
            </w:pPr>
          </w:p>
          <w:p w:rsidR="00E425D9" w:rsidRPr="00614047" w:rsidRDefault="00E425D9" w:rsidP="00E425D9">
            <w:pPr>
              <w:rPr>
                <w:b/>
              </w:rPr>
            </w:pPr>
          </w:p>
          <w:p w:rsidR="00E425D9" w:rsidRPr="00614047" w:rsidRDefault="00E425D9" w:rsidP="00E425D9">
            <w:pPr>
              <w:rPr>
                <w:b/>
              </w:rPr>
            </w:pPr>
          </w:p>
          <w:p w:rsidR="00E425D9" w:rsidRPr="00614047" w:rsidRDefault="00E425D9" w:rsidP="00E425D9">
            <w:pPr>
              <w:rPr>
                <w:b/>
              </w:rPr>
            </w:pPr>
          </w:p>
        </w:tc>
      </w:tr>
    </w:tbl>
    <w:p w:rsidR="00E425D9" w:rsidRDefault="00E425D9" w:rsidP="00E425D9">
      <w:pPr>
        <w:rPr>
          <w:b/>
        </w:rPr>
      </w:pPr>
    </w:p>
    <w:p w:rsidR="0067243C" w:rsidRPr="00614047" w:rsidRDefault="0067243C" w:rsidP="0067243C">
      <w:pPr>
        <w:rPr>
          <w:b/>
        </w:rPr>
      </w:pPr>
      <w:r>
        <w:rPr>
          <w:b/>
        </w:rPr>
        <w:t>PALABRAS CLAVE (MÁXIMO 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243C" w:rsidRPr="00614047" w:rsidTr="00F161D5">
        <w:tc>
          <w:tcPr>
            <w:tcW w:w="8644" w:type="dxa"/>
          </w:tcPr>
          <w:p w:rsidR="0067243C" w:rsidRPr="00614047" w:rsidRDefault="0067243C" w:rsidP="00F161D5">
            <w:pPr>
              <w:rPr>
                <w:b/>
              </w:rPr>
            </w:pPr>
          </w:p>
          <w:p w:rsidR="0067243C" w:rsidRPr="00614047" w:rsidRDefault="0067243C" w:rsidP="00F161D5">
            <w:pPr>
              <w:rPr>
                <w:b/>
              </w:rPr>
            </w:pPr>
          </w:p>
          <w:p w:rsidR="0067243C" w:rsidRPr="00614047" w:rsidRDefault="0067243C" w:rsidP="00F161D5">
            <w:pPr>
              <w:rPr>
                <w:b/>
              </w:rPr>
            </w:pPr>
          </w:p>
          <w:p w:rsidR="0067243C" w:rsidRPr="00614047" w:rsidRDefault="0067243C" w:rsidP="00F161D5">
            <w:pPr>
              <w:rPr>
                <w:b/>
              </w:rPr>
            </w:pPr>
          </w:p>
        </w:tc>
      </w:tr>
    </w:tbl>
    <w:p w:rsidR="0067243C" w:rsidRPr="00614047" w:rsidRDefault="0067243C" w:rsidP="00E425D9">
      <w:pPr>
        <w:rPr>
          <w:b/>
        </w:rPr>
      </w:pPr>
    </w:p>
    <w:p w:rsidR="00E425D9" w:rsidRPr="00614047" w:rsidRDefault="00ED2F6B" w:rsidP="00E425D9">
      <w:pPr>
        <w:rPr>
          <w:b/>
        </w:rPr>
      </w:pPr>
      <w:r w:rsidRPr="00614047">
        <w:rPr>
          <w:b/>
        </w:rPr>
        <w:lastRenderedPageBreak/>
        <w:t>ÁREA PARA LA QUE SE PROPONE LA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24E44" w:rsidRPr="00614047" w:rsidTr="00C24E44">
        <w:tc>
          <w:tcPr>
            <w:tcW w:w="8644" w:type="dxa"/>
          </w:tcPr>
          <w:p w:rsidR="00C24E44" w:rsidRPr="00614047" w:rsidRDefault="00C24E44" w:rsidP="00E425D9">
            <w:pPr>
              <w:rPr>
                <w:b/>
              </w:rPr>
            </w:pPr>
          </w:p>
          <w:p w:rsidR="00C24E44" w:rsidRPr="00614047" w:rsidRDefault="00C24E44" w:rsidP="00E425D9">
            <w:pPr>
              <w:rPr>
                <w:b/>
              </w:rPr>
            </w:pPr>
          </w:p>
          <w:p w:rsidR="00C24E44" w:rsidRPr="00614047" w:rsidRDefault="00C24E44" w:rsidP="00E425D9">
            <w:pPr>
              <w:rPr>
                <w:b/>
              </w:rPr>
            </w:pPr>
          </w:p>
          <w:p w:rsidR="00C24E44" w:rsidRPr="00614047" w:rsidRDefault="00C24E44" w:rsidP="00E425D9">
            <w:pPr>
              <w:rPr>
                <w:b/>
              </w:rPr>
            </w:pPr>
          </w:p>
        </w:tc>
      </w:tr>
    </w:tbl>
    <w:p w:rsidR="00C24E44" w:rsidRPr="00614047" w:rsidRDefault="00C24E44" w:rsidP="00E425D9">
      <w:pPr>
        <w:rPr>
          <w:b/>
        </w:rPr>
      </w:pPr>
    </w:p>
    <w:p w:rsidR="00C24E44" w:rsidRPr="00614047" w:rsidRDefault="00C24E44" w:rsidP="00C24E44">
      <w:pPr>
        <w:rPr>
          <w:b/>
        </w:rPr>
      </w:pPr>
      <w:r w:rsidRPr="00614047">
        <w:rPr>
          <w:b/>
        </w:rPr>
        <w:t>RESUMEN DE LA COMUNICACIÓN (MÁXIMO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24E44" w:rsidRPr="00614047" w:rsidTr="00C24E44">
        <w:trPr>
          <w:trHeight w:val="7393"/>
        </w:trPr>
        <w:tc>
          <w:tcPr>
            <w:tcW w:w="8644" w:type="dxa"/>
          </w:tcPr>
          <w:p w:rsidR="00C24E44" w:rsidRPr="00614047" w:rsidRDefault="00C24E44" w:rsidP="00E425D9">
            <w:pPr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C24E44">
            <w:pPr>
              <w:jc w:val="both"/>
              <w:rPr>
                <w:rFonts w:cstheme="minorHAnsi"/>
                <w:noProof/>
                <w:lang w:eastAsia="es-ES"/>
              </w:rPr>
            </w:pPr>
            <w:r w:rsidRPr="00614047">
              <w:rPr>
                <w:rFonts w:cstheme="minorHAnsi"/>
                <w:noProof/>
                <w:lang w:eastAsia="es-ES"/>
              </w:rPr>
              <w:t xml:space="preserve">  </w:t>
            </w:r>
          </w:p>
          <w:p w:rsidR="00C24E44" w:rsidRPr="00614047" w:rsidRDefault="00C24E44" w:rsidP="00C24E44">
            <w:pPr>
              <w:jc w:val="both"/>
              <w:rPr>
                <w:rFonts w:cstheme="minorHAnsi"/>
                <w:noProof/>
                <w:lang w:eastAsia="es-ES"/>
              </w:rPr>
            </w:pPr>
            <w:r w:rsidRPr="00614047">
              <w:rPr>
                <w:rFonts w:cstheme="minorHAnsi"/>
                <w:noProof/>
                <w:lang w:eastAsia="es-ES"/>
              </w:rPr>
              <w:t xml:space="preserve"> </w:t>
            </w:r>
          </w:p>
        </w:tc>
      </w:tr>
    </w:tbl>
    <w:p w:rsidR="00E425D9" w:rsidRPr="00614047" w:rsidRDefault="00E425D9" w:rsidP="00E425D9">
      <w:pPr>
        <w:rPr>
          <w:rFonts w:cstheme="minorHAnsi"/>
          <w:noProof/>
          <w:lang w:eastAsia="es-ES"/>
        </w:rPr>
      </w:pPr>
    </w:p>
    <w:p w:rsidR="00C24E44" w:rsidRPr="00614047" w:rsidRDefault="00C24E44" w:rsidP="00C24E44">
      <w:pPr>
        <w:rPr>
          <w:b/>
        </w:rPr>
      </w:pPr>
      <w:r w:rsidRPr="00614047">
        <w:rPr>
          <w:b/>
        </w:rPr>
        <w:t>REFERENCIAS BIBLIOGRÁFICAS (MÁXIMO 5 TÍTULOS)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24E44" w:rsidRPr="00614047" w:rsidTr="00C24E44">
        <w:tc>
          <w:tcPr>
            <w:tcW w:w="8644" w:type="dxa"/>
          </w:tcPr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:rsidR="00C24E44" w:rsidRPr="00614047" w:rsidRDefault="00C24E44" w:rsidP="00E32826">
            <w:pPr>
              <w:jc w:val="both"/>
              <w:rPr>
                <w:rFonts w:cstheme="minorHAnsi"/>
                <w:noProof/>
                <w:lang w:eastAsia="es-ES"/>
              </w:rPr>
            </w:pPr>
          </w:p>
        </w:tc>
      </w:tr>
    </w:tbl>
    <w:p w:rsidR="00E32826" w:rsidRPr="00614047" w:rsidRDefault="00E32826" w:rsidP="00C64C68">
      <w:pPr>
        <w:jc w:val="both"/>
        <w:rPr>
          <w:rFonts w:cstheme="minorHAnsi"/>
          <w:noProof/>
          <w:lang w:eastAsia="es-ES"/>
        </w:rPr>
      </w:pPr>
    </w:p>
    <w:sectPr w:rsidR="00E32826" w:rsidRPr="0061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B3" w:rsidRDefault="00A678B3" w:rsidP="00614047">
      <w:pPr>
        <w:spacing w:after="0" w:line="240" w:lineRule="auto"/>
      </w:pPr>
      <w:r>
        <w:separator/>
      </w:r>
    </w:p>
  </w:endnote>
  <w:endnote w:type="continuationSeparator" w:id="0">
    <w:p w:rsidR="00A678B3" w:rsidRDefault="00A678B3" w:rsidP="006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B3" w:rsidRDefault="00A678B3" w:rsidP="00614047">
      <w:pPr>
        <w:spacing w:after="0" w:line="240" w:lineRule="auto"/>
      </w:pPr>
      <w:r>
        <w:separator/>
      </w:r>
    </w:p>
  </w:footnote>
  <w:footnote w:type="continuationSeparator" w:id="0">
    <w:p w:rsidR="00A678B3" w:rsidRDefault="00A678B3" w:rsidP="00614047">
      <w:pPr>
        <w:spacing w:after="0" w:line="240" w:lineRule="auto"/>
      </w:pPr>
      <w:r>
        <w:continuationSeparator/>
      </w:r>
    </w:p>
  </w:footnote>
  <w:footnote w:id="1">
    <w:p w:rsidR="00614047" w:rsidRDefault="00614047" w:rsidP="00614047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46594F">
        <w:rPr>
          <w:lang w:val="es-ES_tradnl"/>
        </w:rPr>
        <w:t xml:space="preserve">Esta cuota concede automáticamente el derecho a ser socio de la asociación </w:t>
      </w:r>
      <w:r w:rsidR="0046594F" w:rsidRPr="0046594F">
        <w:rPr>
          <w:i/>
          <w:lang w:val="es-ES_tradnl"/>
        </w:rPr>
        <w:t>Ganimedes</w:t>
      </w:r>
      <w:r w:rsidR="0046594F">
        <w:rPr>
          <w:lang w:val="es-ES_tradnl"/>
        </w:rPr>
        <w:t xml:space="preserve"> durante un año</w:t>
      </w:r>
      <w:r w:rsidRPr="0046594F">
        <w:rPr>
          <w:lang w:val="es-ES_tradnl"/>
        </w:rPr>
        <w:t xml:space="preserve">. </w:t>
      </w:r>
      <w:r w:rsidR="0046594F">
        <w:rPr>
          <w:lang w:val="es-ES_tradnl"/>
        </w:rPr>
        <w:t>M</w:t>
      </w:r>
      <w:r w:rsidRPr="0046594F">
        <w:rPr>
          <w:lang w:val="es-ES_tradnl"/>
        </w:rPr>
        <w:t>ás información</w:t>
      </w:r>
      <w:r w:rsidR="0046594F">
        <w:rPr>
          <w:lang w:val="es-ES_tradnl"/>
        </w:rPr>
        <w:t xml:space="preserve"> sobre socios y cuotas </w:t>
      </w:r>
      <w:r w:rsidRPr="0046594F">
        <w:rPr>
          <w:lang w:val="es-ES_tradnl"/>
        </w:rPr>
        <w:t xml:space="preserve">en </w:t>
      </w:r>
      <w:hyperlink r:id="rId1" w:history="1">
        <w:r w:rsidR="00C64C68" w:rsidRPr="00127621">
          <w:rPr>
            <w:rStyle w:val="Hipervnculo"/>
            <w:lang w:val="es-ES_tradnl"/>
          </w:rPr>
          <w:t>www.ganimedes.org</w:t>
        </w:r>
      </w:hyperlink>
      <w:r w:rsidR="00221593">
        <w:rPr>
          <w:lang w:val="es-ES_tradnl"/>
        </w:rPr>
        <w:t>.</w:t>
      </w:r>
    </w:p>
    <w:p w:rsidR="00C64C68" w:rsidRDefault="00C64C68" w:rsidP="00614047">
      <w:pPr>
        <w:pStyle w:val="Textonotapie"/>
        <w:jc w:val="both"/>
        <w:rPr>
          <w:lang w:val="es-ES_tradnl"/>
        </w:rPr>
      </w:pPr>
    </w:p>
    <w:p w:rsidR="00C64C68" w:rsidRPr="0046594F" w:rsidRDefault="00C64C68" w:rsidP="00614047">
      <w:pPr>
        <w:pStyle w:val="Textonotapie"/>
        <w:jc w:val="both"/>
        <w:rPr>
          <w:b/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616"/>
    <w:multiLevelType w:val="hybridMultilevel"/>
    <w:tmpl w:val="F72ABB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581D"/>
    <w:multiLevelType w:val="hybridMultilevel"/>
    <w:tmpl w:val="4AD06AAC"/>
    <w:lvl w:ilvl="0" w:tplc="118EF43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3555A"/>
    <w:multiLevelType w:val="hybridMultilevel"/>
    <w:tmpl w:val="4EC090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C71"/>
    <w:multiLevelType w:val="hybridMultilevel"/>
    <w:tmpl w:val="AA620732"/>
    <w:lvl w:ilvl="0" w:tplc="26D62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0E5C"/>
    <w:multiLevelType w:val="hybridMultilevel"/>
    <w:tmpl w:val="2CB0A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A"/>
    <w:rsid w:val="00034B59"/>
    <w:rsid w:val="00073B50"/>
    <w:rsid w:val="00167423"/>
    <w:rsid w:val="00221593"/>
    <w:rsid w:val="00227D7E"/>
    <w:rsid w:val="00320915"/>
    <w:rsid w:val="003F376F"/>
    <w:rsid w:val="003F60F5"/>
    <w:rsid w:val="0046594F"/>
    <w:rsid w:val="004B486D"/>
    <w:rsid w:val="005613BE"/>
    <w:rsid w:val="00593218"/>
    <w:rsid w:val="00613B5C"/>
    <w:rsid w:val="00614047"/>
    <w:rsid w:val="006252BC"/>
    <w:rsid w:val="0067243C"/>
    <w:rsid w:val="00677A2A"/>
    <w:rsid w:val="006F2F39"/>
    <w:rsid w:val="0070133A"/>
    <w:rsid w:val="00724AC6"/>
    <w:rsid w:val="007A3B3F"/>
    <w:rsid w:val="008244C2"/>
    <w:rsid w:val="00851B30"/>
    <w:rsid w:val="008661B4"/>
    <w:rsid w:val="0094482D"/>
    <w:rsid w:val="00965361"/>
    <w:rsid w:val="00A678B3"/>
    <w:rsid w:val="00AB0BEC"/>
    <w:rsid w:val="00AB69F8"/>
    <w:rsid w:val="00AC21DA"/>
    <w:rsid w:val="00B00AD3"/>
    <w:rsid w:val="00BD4DB9"/>
    <w:rsid w:val="00C24E44"/>
    <w:rsid w:val="00C64C68"/>
    <w:rsid w:val="00C827AC"/>
    <w:rsid w:val="00CD392A"/>
    <w:rsid w:val="00D91C5F"/>
    <w:rsid w:val="00E32826"/>
    <w:rsid w:val="00E425D9"/>
    <w:rsid w:val="00E759B7"/>
    <w:rsid w:val="00E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3B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B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40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0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3B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B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40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0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congresoganimedes201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greso@ganimedes.org" TargetMode="External"/><Relationship Id="rId17" Type="http://schemas.openxmlformats.org/officeDocument/2006/relationships/hyperlink" Target="mailto:congreso@ganimed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tudiosclasico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ganimedes.org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congreso@ganimedes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nimed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39AF-A273-4BAA-BB7F-B2A84B84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12</cp:revision>
  <cp:lastPrinted>2012-09-17T10:11:00Z</cp:lastPrinted>
  <dcterms:created xsi:type="dcterms:W3CDTF">2012-08-20T15:34:00Z</dcterms:created>
  <dcterms:modified xsi:type="dcterms:W3CDTF">2012-09-17T10:35:00Z</dcterms:modified>
</cp:coreProperties>
</file>